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1"/>
        <w:ind w:left="0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aption1"/>
        <w:ind w:left="0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w="11906" w:h="16838"/>
          <w:pgMar w:left="1701" w:right="850" w:gutter="0" w:header="0" w:top="426" w:footer="0" w:bottom="567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center"/>
        <w:rPr>
          <w:color w:val="000000"/>
        </w:rPr>
      </w:pPr>
      <w:r>
        <w:rPr>
          <w:color w:val="000000"/>
        </w:rPr>
        <w:t>Профилактические мероприятия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" name="entry_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4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3" name="entry_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5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5" name="entry_4501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5010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0000"/>
        </w:rPr>
        <w:t>- информирование;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7" name="entry_4501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5010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- обобщение правоприменительной практики;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9" name="entry_4501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50104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- объявление предостережения;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1" name="entry_4501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50105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- консультирование;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3" name="entry_4501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50106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- самообследование;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5" name="entry_4501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50107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- профилактический визит.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/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 xml:space="preserve"> 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7" name="entry_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Информирование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9" name="entry_46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0" w:name="p_508"/>
                            <w:bookmarkEnd w:id="0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0000"/>
        </w:rPr>
        <w:t>1. Контрольные (надзорные) органы осуществляют информирование контролируемых лиц и иных заинтересованных лиц по вопросам соблюдения обязательных требований.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21" name="entry_46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" w:name="p_509"/>
                            <w:bookmarkEnd w:id="1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2. Информирование осуществляется посредством размещения соответствующих сведений на официальном сайте контрольного (надзорного) органа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2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23" name="entry_46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" w:name="p_510"/>
                            <w:bookmarkEnd w:id="2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3. Контрольный (надзорный) орган обязан размещать и поддерживать в актуальном состоянии на своем официальном сайте в сети "Интернет":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2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25" name="entry_4603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3" w:name="p_511"/>
                            <w:bookmarkEnd w:id="3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0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0000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2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27" name="entry_4603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4" w:name="p_512"/>
                            <w:bookmarkEnd w:id="4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0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2)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/>
      </w:pPr>
      <w:bookmarkStart w:id="5" w:name="p_513"/>
      <w:bookmarkEnd w:id="5"/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3)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instrText xml:space="preserve"> HYPERLINK "https://internet.garant.ru/" \l "/document/77685777/entry/0"</w:instrTex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separate"/>
      </w:r>
      <w:r>
        <w:rPr>
          <w:rStyle w:val="Hyperlink"/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перечень</w: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end"/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3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29" name="entry_4603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03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 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3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31" name="entry_4603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6" w:name="p_514"/>
                            <w:bookmarkEnd w:id="6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04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4) утвержденные проверочные листы в формате, допускающем их использование для самообследования;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/>
      </w:pPr>
      <w:bookmarkStart w:id="7" w:name="p_515"/>
      <w:bookmarkEnd w:id="7"/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5)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instrText xml:space="preserve"> HYPERLINK "https://internet.garant.ru/" \l "/multilink/74449814/paragraph/515/number/0"</w:instrTex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separate"/>
      </w:r>
      <w:r>
        <w:rPr>
          <w:rStyle w:val="Hyperlink"/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руководства</w: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end"/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 по соблюдению обязательных требований, разработанные и утвержденные в соответствии с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instrText xml:space="preserve"> HYPERLINK "https://internet.garant.ru/" \l "/document/74449388/entry/146"</w:instrTex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separate"/>
      </w:r>
      <w:r>
        <w:rPr>
          <w:rStyle w:val="Hyperlink"/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Федеральным законом</w: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end"/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3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33" name="entry_4603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05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 "Об обязательных требованиях в Российской Федерации";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3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35" name="entry_4603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8" w:name="p_1352"/>
                            <w:bookmarkEnd w:id="8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06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6) перечень индикаторов риска нарушения обязательных требований, порядок отнесения объектов контроля к категориям риска;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3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37" name="entry_4603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9" w:name="p_1355"/>
                            <w:bookmarkEnd w:id="9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07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4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39" name="entry_4603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0" w:name="p_518"/>
                            <w:bookmarkEnd w:id="10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08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/>
      </w:pPr>
      <w:bookmarkStart w:id="11" w:name="p_519"/>
      <w:bookmarkEnd w:id="11"/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9)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instrText xml:space="preserve"> HYPERLINK "https://internet.garant.ru/" \l "/multilink/74449814/paragraph/519/number/0"</w:instrTex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separate"/>
      </w:r>
      <w:r>
        <w:rPr>
          <w:rStyle w:val="Hyperlink"/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исчерпывающий перечень</w: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end"/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4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41" name="entry_4603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09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 сведений, которые могут запрашиваться контрольным (надзорным) органом у контролируемого лица;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4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43" name="entry_4603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2" w:name="p_520"/>
                            <w:bookmarkEnd w:id="12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10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10) сведения о способах получения консультаций по вопросам соблюдения обязательных требований;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4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45" name="entry_4603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3" w:name="p_521"/>
                            <w:bookmarkEnd w:id="13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1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11) сведения о применении контрольным (надзорным) органом мер стимулирования добросовестности контролируемых лиц;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4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47" name="entry_4603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4" w:name="p_522"/>
                            <w:bookmarkEnd w:id="14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1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12) сведения о порядке досудебного обжалования решений контрольного (надзорного) органа, действий (бездействия) его должностных лиц;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5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49" name="entry_4603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5" w:name="p_523"/>
                            <w:bookmarkEnd w:id="15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13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13) доклады, содержащие результаты обобщения правоприменительной практики контрольного (надзорного) органа;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5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51" name="entry_4603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6" w:name="p_524"/>
                            <w:bookmarkEnd w:id="16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14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14) доклады о государственном контроле (надзоре), муниципальном контроле;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5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53" name="entry_4603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7" w:name="p_525"/>
                            <w:bookmarkEnd w:id="17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15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5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55" name="entry_4603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8" w:name="p_526"/>
                            <w:bookmarkEnd w:id="18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60316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5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57" name="entry_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Обобщение правоприменительной практики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6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59" name="entry_47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19" w:name="p_528"/>
                            <w:bookmarkEnd w:id="19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0000"/>
        </w:rPr>
        <w:t>1. Обобщение правоприменительной практики проводится для решения следующих задач: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6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61" name="entry_4701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0" w:name="p_529"/>
                            <w:bookmarkEnd w:id="20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10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0000"/>
        </w:rPr>
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6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63" name="entry_4701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1" w:name="p_530"/>
                            <w:bookmarkEnd w:id="21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10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6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65" name="entry_470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2" w:name="p_531"/>
                            <w:bookmarkEnd w:id="22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103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6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67" name="entry_4701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3" w:name="p_532"/>
                            <w:bookmarkEnd w:id="23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104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4) подготовка предложений об актуализации обязательных требований;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7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69" name="entry_4701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4" w:name="p_533"/>
                            <w:bookmarkEnd w:id="24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105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7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71" name="entry_47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5" w:name="p_534"/>
                            <w:bookmarkEnd w:id="25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2. По итогам обобщения правоприменительной практики контрольный (надзорный) орган обеспечивает подготовку доклада, содержащего результаты обобщения правоприменительной практики контрольного (надзорного) органа (далее - доклад о правоприменительной практике).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7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73" name="entry_47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6" w:name="p_535"/>
                            <w:bookmarkEnd w:id="26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3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3. Доклад о правоприменительной практике готовится контрольным (надзорным) органом по каждому осуществляемому им виду контроля с периодичностью, предусмотренной положением о виде контроля, но не реже одного раза в год. Контрольный (надзорный) орган обеспечивает публичное обсуждение проекта доклада о правоприменительной практике.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/>
      </w:pPr>
      <w:bookmarkStart w:id="27" w:name="p_536"/>
      <w:bookmarkEnd w:id="27"/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4. 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instrText xml:space="preserve"> HYPERLINK "https://internet.garant.ru/" \l "/multilink/74449814/paragraph/536/number/0"</w:instrTex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separate"/>
      </w:r>
      <w:r>
        <w:rPr>
          <w:rStyle w:val="Hyperlink"/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Доклад</w: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end"/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7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75" name="entry_47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4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77" name="entry_47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5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79" name="entry_47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706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 о правоприменительной практике утверждается приказом (распоряжением) руководителя контрольного (надзорного) органа и размещается на официальном сайте контрольного (надзорного) органа в сети "Интернет" в сроки, указанные в положении о виде контроля.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8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81" name="entry_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8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83" name="entry_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9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Объявление предостережения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8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85" name="entry_49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8" w:name="p_1361"/>
                            <w:bookmarkEnd w:id="28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90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0000"/>
        </w:rPr>
        <w:t>1.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8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87" name="entry_49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29" w:name="p_385104"/>
                            <w:bookmarkEnd w:id="29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90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2. Предостережение о недопустимости нарушения обязательных требований объявляется и направляется контролируемому лицу в порядке, предусмотренном настоящим Федеральным законом,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9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89" name="entry_49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30" w:name="p_548"/>
                            <w:bookmarkEnd w:id="30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903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3. В случае принятия контрольным (надзорным)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"Интернет", позволяющий пройти самообследование соблюдения обязательных требований, при условии наличия самообследования в числе используемых профилактических мероприятий по соответствующему виду контроля.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9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91" name="entry_49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31" w:name="p_677863"/>
                            <w:bookmarkEnd w:id="31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904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4. 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Порядок подачи и рассмотрения возражения в отношении предостережения устанавливается положением о виде контроля.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9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93" name="entry_49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32" w:name="p_550"/>
                            <w:bookmarkEnd w:id="32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4905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5. Контрольные (надзорные)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(надзорных) мероприятий.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9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95" name="entry_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Консультирование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Normal"/>
        <w:widowControl/>
        <w:ind w:left="0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9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97" name="entry_50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33" w:name="p_677865"/>
                            <w:bookmarkEnd w:id="33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0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0000"/>
        </w:rPr>
        <w:t>1. Должностное лицо контрольного (надзорного)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0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99" name="entry_50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34" w:name="p_677867"/>
                            <w:bookmarkEnd w:id="34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0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2. 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0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01" name="entry_50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35" w:name="p_554"/>
                            <w:bookmarkEnd w:id="35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03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3. 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/>
      </w:pPr>
      <w:bookmarkStart w:id="36" w:name="p_555"/>
      <w:bookmarkEnd w:id="36"/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4. 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установленные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instrText xml:space="preserve"> HYPERLINK "https://internet.garant.ru/" \l "/document/12146661/entry/12"</w:instrTex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separate"/>
      </w:r>
      <w:r>
        <w:rPr>
          <w:rStyle w:val="Hyperlink"/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Федеральным законом</w:t>
      </w:r>
      <w:r>
        <w:rPr>
          <w:rStyle w:val="Hyperlink"/>
          <w:smallCaps w:val="false"/>
          <w:caps w:val="false"/>
          <w:dstrike w:val="false"/>
          <w:strike w:val="false"/>
          <w:sz w:val="26"/>
          <w:spacing w:val="0"/>
          <w:i w:val="false"/>
          <w:u w:val="none"/>
          <w:b w:val="false"/>
          <w:effect w:val="none"/>
          <w:szCs w:val="26"/>
          <w:iCs w:val="false"/>
          <w:bCs w:val="false"/>
          <w:rFonts w:eastAsia="PT Serif;serif" w:cs="PT Serif;serif" w:ascii="PT Serif;serif" w:hAnsi="PT Serif;serif"/>
          <w:color w:val="000000"/>
        </w:rPr>
        <w:fldChar w:fldCharType="end"/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0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03" name="entry_50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04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 от 2 мая 2006 года N 59-ФЗ "О порядке рассмотрения обращений граждан Российской Федерации".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0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05" name="entry_50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37" w:name="p_556"/>
                            <w:bookmarkEnd w:id="37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05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5. 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color w:val="000000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0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07" name="entry_50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38" w:name="p_557"/>
                            <w:bookmarkEnd w:id="38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06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6. 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sz w:val="24"/>
          <w:szCs w:val="24"/>
        </w:rPr>
      </w:pPr>
      <w:bookmarkStart w:id="39" w:name="p_558"/>
      <w:bookmarkEnd w:id="39"/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6"/>
          <w:szCs w:val="26"/>
        </w:rPr>
        <w:t>7. Информация, ставшая известной должностному лицу контрольного (надзорного) органа в ходе консультирования, не может использоваться</w: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1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09" name="entry_50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07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w:t xml:space="preserve"> контрольным (надзорным) органом в целях оценки контролируемого лица по вопросам соблюдения обязательных требований.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sz w:val="24"/>
          <w:szCs w:val="24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1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11" name="entry_50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40" w:name="p_559"/>
                            <w:bookmarkEnd w:id="40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08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w:t>8. Контрольные (надзорные) органы осуществляют учет консультирований.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sz w:val="24"/>
          <w:szCs w:val="24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1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13" name="entry_50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41" w:name="p_560"/>
                            <w:bookmarkEnd w:id="41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009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w:t>9. В случаях, предусмотренных положением о виде контроля,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(надзорного) органа в сети "Интернет" письменного разъяснения, подписанного уполномоченным должностным лицом контрольного (надзорного) органа.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1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15" name="entry_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rFonts w:ascii="PT Serif;serif" w:hAnsi="PT Serif;serif" w:eastAsia="PT Serif;serif" w:cs="PT Serif;serif"/>
          <w:b/>
          <w:bCs/>
          <w:i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</w:pP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18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17" name="entry_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/>
          <w:bCs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w:t>Профилактический визит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sz w:val="24"/>
          <w:szCs w:val="24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120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19" name="entry_52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42" w:name="p_385110"/>
                            <w:bookmarkEnd w:id="42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201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sz w:val="24"/>
          <w:szCs w:val="24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22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21" name="entry_52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43" w:name="p_385111"/>
                            <w:bookmarkEnd w:id="43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202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w:t>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sz w:val="24"/>
          <w:szCs w:val="24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24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23" name="entry_52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44" w:name="p_385112"/>
                            <w:bookmarkEnd w:id="44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203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w:t>3.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BodyText"/>
        <w:widowControl/>
        <w:jc w:val="both"/>
        <w:rPr>
          <w:sz w:val="24"/>
          <w:szCs w:val="24"/>
        </w:rPr>
      </w:pP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126">
                <wp:simplePos x="0" y="0"/>
                <wp:positionH relativeFrom="page">
                  <wp:posOffset>476250</wp:posOffset>
                </wp:positionH>
                <wp:positionV relativeFrom="line">
                  <wp:posOffset>-635</wp:posOffset>
                </wp:positionV>
                <wp:extent cx="228600" cy="228600"/>
                <wp:effectExtent l="0" t="0" r="0" b="0"/>
                <wp:wrapNone/>
                <wp:docPr id="125" name="entry_52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0" w:after="140"/>
                              <w:rPr/>
                            </w:pPr>
                            <w:bookmarkStart w:id="45" w:name="p_385113"/>
                            <w:bookmarkEnd w:id="45"/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5204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0" w:after="1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PT Serif;serif" w:cs="PT Serif;serif" w:ascii="PT Serif;serif" w:hAnsi="PT Serif;serif"/>
          <w:b w:val="false"/>
          <w:bCs w:val="false"/>
          <w:i w:val="false"/>
          <w:iCs w:val="false"/>
          <w:caps w:val="false"/>
          <w:smallCaps w:val="false"/>
          <w:color w:val="22272F"/>
          <w:spacing w:val="0"/>
          <w:sz w:val="26"/>
          <w:szCs w:val="26"/>
        </w:rPr>
        <w:t>4. По итогам проведения профилактического визита объекту контроля может быть присвоена публичная оценка уровня соблюдения обязательных требований.</w:t>
      </w:r>
    </w:p>
    <w:p>
      <w:pPr>
        <w:sectPr>
          <w:type w:val="continuous"/>
          <w:pgSz w:w="11906" w:h="16838"/>
          <w:pgMar w:left="1701" w:right="850" w:gutter="0" w:header="0" w:top="426" w:footer="0" w:bottom="567"/>
          <w:formProt w:val="false"/>
          <w:textDirection w:val="lrTb"/>
          <w:docGrid w:type="default" w:linePitch="381" w:charSpace="0"/>
        </w:sectPr>
      </w:pP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sectPr>
      <w:type w:val="continuous"/>
      <w:pgSz w:w="11906" w:h="16838"/>
      <w:pgMar w:left="1701" w:right="850" w:gutter="0" w:header="0" w:top="426" w:footer="0" w:bottom="567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PT Serif">
    <w:altName w:val="serif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c65"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uiPriority w:val="99"/>
    <w:semiHidden/>
    <w:qFormat/>
    <w:locked/>
    <w:rsid w:val="00e714cb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uiPriority w:val="99"/>
    <w:unhideWhenUsed/>
    <w:rsid w:val="00d8373e"/>
    <w:rPr>
      <w:color w:val="0000FF"/>
      <w:u w:val="single"/>
    </w:rPr>
  </w:style>
  <w:style w:type="character" w:styleId="4" w:customStyle="1">
    <w:name w:val="Основной текст (4)_"/>
    <w:basedOn w:val="DefaultParagraphFont"/>
    <w:qFormat/>
    <w:locked/>
    <w:rsid w:val="00784b49"/>
    <w:rPr>
      <w:rFonts w:ascii="Times New Roman" w:hAnsi="Times New Roman" w:eastAsia="Times New Roman"/>
      <w:b/>
      <w:bCs/>
      <w:sz w:val="21"/>
      <w:szCs w:val="21"/>
      <w:shd w:fill="FFFFFF" w:val="clear"/>
    </w:rPr>
  </w:style>
  <w:style w:type="character" w:styleId="14" w:customStyle="1">
    <w:name w:val="Основной текст (14)_"/>
    <w:basedOn w:val="DefaultParagraphFont"/>
    <w:qFormat/>
    <w:rsid w:val="0069679b"/>
    <w:rPr>
      <w:rFonts w:ascii="Times New Roman" w:hAnsi="Times New Roman" w:eastAsia="Times New Roman"/>
      <w:sz w:val="28"/>
      <w:szCs w:val="28"/>
      <w:shd w:fill="FFFFFF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ption1">
    <w:name w:val="caption1"/>
    <w:basedOn w:val="Normal"/>
    <w:next w:val="Normal"/>
    <w:uiPriority w:val="99"/>
    <w:qFormat/>
    <w:rsid w:val="002a3c65"/>
    <w:pPr>
      <w:ind w:left="2410" w:hanging="142"/>
    </w:pPr>
    <w:rPr>
      <w:b/>
    </w:rPr>
  </w:style>
  <w:style w:type="paragraph" w:styleId="BalloonText">
    <w:name w:val="Balloon Text"/>
    <w:basedOn w:val="Normal"/>
    <w:uiPriority w:val="99"/>
    <w:semiHidden/>
    <w:qFormat/>
    <w:rsid w:val="00e714cb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1f28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41" w:customStyle="1">
    <w:name w:val="Основной текст (4)"/>
    <w:basedOn w:val="Normal"/>
    <w:link w:val="4"/>
    <w:qFormat/>
    <w:rsid w:val="00784b49"/>
    <w:pPr>
      <w:widowControl w:val="false"/>
      <w:shd w:val="clear" w:color="auto" w:fill="FFFFFF"/>
      <w:overflowPunct w:val="false"/>
      <w:spacing w:lineRule="exact" w:line="248"/>
      <w:textAlignment w:val="auto"/>
    </w:pPr>
    <w:rPr>
      <w:b/>
      <w:bCs/>
      <w:sz w:val="21"/>
      <w:szCs w:val="21"/>
    </w:rPr>
  </w:style>
  <w:style w:type="paragraph" w:styleId="S1" w:customStyle="1">
    <w:name w:val="s_1"/>
    <w:basedOn w:val="Normal"/>
    <w:qFormat/>
    <w:rsid w:val="004928e7"/>
    <w:pPr>
      <w:overflowPunct w:val="false"/>
      <w:spacing w:beforeAutospacing="1" w:afterAutospacing="1"/>
      <w:textAlignment w:val="auto"/>
    </w:pPr>
    <w:rPr>
      <w:sz w:val="24"/>
      <w:szCs w:val="24"/>
    </w:rPr>
  </w:style>
  <w:style w:type="paragraph" w:styleId="141" w:customStyle="1">
    <w:name w:val="Основной текст (14)"/>
    <w:basedOn w:val="Normal"/>
    <w:link w:val="14"/>
    <w:qFormat/>
    <w:rsid w:val="0069679b"/>
    <w:pPr>
      <w:widowControl w:val="false"/>
      <w:shd w:val="clear" w:color="auto" w:fill="FFFFFF"/>
      <w:overflowPunct w:val="false"/>
      <w:spacing w:lineRule="atLeast" w:line="0" w:before="300" w:after="60"/>
      <w:textAlignment w:val="auto"/>
    </w:pPr>
    <w:rPr>
      <w:szCs w:val="28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1b03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AlterOffice/3.4.0.9$Linux_X86_64 LibreOffice_project/b8daf9e823b1a5463a2f48435ddc2e8696e7d4fc</Application>
  <AppVersion>15.0000</AppVersion>
  <Pages>7</Pages>
  <Words>1282</Words>
  <Characters>10254</Characters>
  <CharactersWithSpaces>11479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2022-10-11T06:27:00Z</dcterms:created>
  <dc:creator>User</dc:creator>
  <dc:description/>
  <dc:language>ru-RU</dc:language>
  <cp:lastModifiedBy>osipcova</cp:lastModifiedBy>
  <cp:lastPrinted>2025-02-25T16:26:50Z</cp:lastPrinted>
  <dcterms:modified xsi:type="dcterms:W3CDTF">2026-08-10T12:08:33Z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