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6A" w:rsidRPr="00E66E6A" w:rsidRDefault="00E66E6A" w:rsidP="00E66E6A">
      <w:pPr>
        <w:jc w:val="both"/>
      </w:pPr>
      <w:r w:rsidRPr="00E66E6A">
        <w:rPr>
          <w:b/>
          <w:bCs/>
        </w:rPr>
        <w:t>Изменения в расчете и оплате коммунальных ресурсов, потребленных при содержании общего имущества МКД (</w:t>
      </w:r>
      <w:proofErr w:type="gramStart"/>
      <w:r w:rsidRPr="00E66E6A">
        <w:rPr>
          <w:b/>
          <w:bCs/>
        </w:rPr>
        <w:t>КР</w:t>
      </w:r>
      <w:proofErr w:type="gramEnd"/>
      <w:r w:rsidRPr="00E66E6A">
        <w:rPr>
          <w:b/>
          <w:bCs/>
        </w:rPr>
        <w:t xml:space="preserve"> на СОИ):</w:t>
      </w:r>
    </w:p>
    <w:p w:rsidR="00E66E6A" w:rsidRPr="00E66E6A" w:rsidRDefault="00E66E6A" w:rsidP="00E66E6A">
      <w:pPr>
        <w:jc w:val="both"/>
      </w:pPr>
      <w:r w:rsidRPr="00E66E6A">
        <w:t xml:space="preserve">- возможно ли потребление горячей воды в целях содержания общего имущества в конкретном доме? </w:t>
      </w:r>
      <w:proofErr w:type="gramStart"/>
      <w:r w:rsidRPr="00E66E6A">
        <w:t>Ранее выяснение этого вопроса могло вылиться в судебное разбирательство с поиском запрятанных в стене кранов, а с 1 сентября вводится специальное универсальное правило - возможность такого потребления (и вообще потребления воды, электричества и отвода сточных вод) </w:t>
      </w:r>
      <w:r w:rsidRPr="00E66E6A">
        <w:rPr>
          <w:b/>
          <w:bCs/>
        </w:rPr>
        <w:t>считается предусмотренной</w:t>
      </w:r>
      <w:r w:rsidRPr="00E66E6A">
        <w:t> конструктивными особенностями МКД при наличии в нем ВДИС, обеспечивающих предоставление соответствующих коммунальных услуг (</w:t>
      </w:r>
      <w:proofErr w:type="spellStart"/>
      <w:r w:rsidRPr="00E66E6A">
        <w:fldChar w:fldCharType="begin"/>
      </w:r>
      <w:r w:rsidRPr="00E66E6A">
        <w:instrText xml:space="preserve"> HYPERLINK "https://internet.garant.ru/" \l "/document/12148944/entry/101111" </w:instrText>
      </w:r>
      <w:r w:rsidRPr="00E66E6A">
        <w:fldChar w:fldCharType="separate"/>
      </w:r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"л" п. 11</w:t>
      </w:r>
      <w:r w:rsidRPr="00E66E6A">
        <w:fldChar w:fldCharType="end"/>
      </w:r>
      <w:r w:rsidRPr="00E66E6A">
        <w:t> Правил N 491 в новой редакции</w:t>
      </w:r>
      <w:proofErr w:type="gramEnd"/>
      <w:r w:rsidRPr="00E66E6A">
        <w:t>);</w:t>
      </w:r>
    </w:p>
    <w:p w:rsidR="00E66E6A" w:rsidRPr="00E66E6A" w:rsidRDefault="00E66E6A" w:rsidP="00E66E6A">
      <w:pPr>
        <w:jc w:val="both"/>
      </w:pPr>
      <w:r w:rsidRPr="00E66E6A">
        <w:t xml:space="preserve">- кроме того, в состав за </w:t>
      </w:r>
      <w:proofErr w:type="gramStart"/>
      <w:r w:rsidRPr="00E66E6A">
        <w:t>КР</w:t>
      </w:r>
      <w:proofErr w:type="gramEnd"/>
      <w:r w:rsidRPr="00E66E6A">
        <w:t xml:space="preserve"> на СОИ будет входить и тот ресурс, который потреблен при </w:t>
      </w:r>
      <w:r w:rsidRPr="00E66E6A">
        <w:rPr>
          <w:b/>
          <w:bCs/>
        </w:rPr>
        <w:t>использовании</w:t>
      </w:r>
      <w:r w:rsidRPr="00E66E6A">
        <w:t> общего имущества (ранее </w:t>
      </w:r>
      <w:proofErr w:type="spellStart"/>
      <w:r w:rsidRPr="00E66E6A">
        <w:fldChar w:fldCharType="begin"/>
      </w:r>
      <w:r w:rsidRPr="00E66E6A">
        <w:instrText xml:space="preserve"> HYPERLINK "https://internet.garant.ru/" \l "/document/12148944/entry/101111" </w:instrText>
      </w:r>
      <w:r w:rsidRPr="00E66E6A">
        <w:fldChar w:fldCharType="separate"/>
      </w:r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"л" п. 11</w:t>
      </w:r>
      <w:r w:rsidRPr="00E66E6A">
        <w:fldChar w:fldCharType="end"/>
      </w:r>
      <w:r w:rsidRPr="00E66E6A">
        <w:t> Правил N 491 формально позволял учитывать только тот ресурс, который тратится лишь на </w:t>
      </w:r>
      <w:r w:rsidRPr="00E66E6A">
        <w:rPr>
          <w:b/>
          <w:bCs/>
        </w:rPr>
        <w:t>содержание</w:t>
      </w:r>
      <w:r w:rsidRPr="00E66E6A">
        <w:t> ОИ, поэтому с формальной точки зрения могли быть сомнения о включении в КР на СОИ, например, электричества, которое тратит ИТП, общедомовые системы видеонаблюдения или шлагбаум);</w:t>
      </w:r>
    </w:p>
    <w:p w:rsidR="00E66E6A" w:rsidRPr="00E66E6A" w:rsidRDefault="00E66E6A" w:rsidP="00E66E6A">
      <w:pPr>
        <w:jc w:val="both"/>
      </w:pPr>
      <w:r w:rsidRPr="00E66E6A">
        <w:t>- в состав расходов на СОИ с 1 сентября будут включаться все (ранее - только обоснованные) расходы на снятие показаний счетчиков и все (ранее - только обоснованные) расходы на истребование коммунальных долгов (кроме случаев "прямых" договоров с РСО). Это предусмотрено </w:t>
      </w:r>
      <w:proofErr w:type="spellStart"/>
      <w:r w:rsidRPr="00E66E6A">
        <w:fldChar w:fldCharType="begin"/>
      </w:r>
      <w:r w:rsidRPr="00E66E6A">
        <w:instrText xml:space="preserve"> HYPERLINK "https://internet.garant.ru/" \l "/document/12148944/entry/102902" </w:instrText>
      </w:r>
      <w:r w:rsidRPr="00E66E6A">
        <w:fldChar w:fldCharType="separate"/>
      </w:r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"б" п. 29</w:t>
      </w:r>
      <w:r w:rsidRPr="00E66E6A">
        <w:fldChar w:fldCharType="end"/>
      </w:r>
      <w:r w:rsidRPr="00E66E6A">
        <w:t> Правил N 491 в новой редакции. Справедливо ли это? Ведь получится, что дисциплинированные собственники будут дополнительно оплачивать "</w:t>
      </w:r>
      <w:proofErr w:type="spellStart"/>
      <w:r w:rsidRPr="00E66E6A">
        <w:t>коллекторские</w:t>
      </w:r>
      <w:proofErr w:type="spellEnd"/>
      <w:r w:rsidRPr="00E66E6A">
        <w:t xml:space="preserve">" расходы на своих неаккуратных, в смысле оплаты ЖКХ, соседей. С другой стороны, включение этих расходов в состав расходов на СОИ отражает существующие реалии - широко распространенную практику урезания размера судебных издержек в делах о взыскании долга по квартплате, а также отсутствием у должников денег даже на выплату долга, не </w:t>
      </w:r>
      <w:proofErr w:type="gramStart"/>
      <w:r w:rsidRPr="00E66E6A">
        <w:t>то</w:t>
      </w:r>
      <w:proofErr w:type="gramEnd"/>
      <w:r w:rsidRPr="00E66E6A">
        <w:t xml:space="preserve"> что дополнительных расходов. Кроме этого, в состав расходов на СОИ будут включаться расходы на </w:t>
      </w:r>
      <w:r w:rsidRPr="00E66E6A">
        <w:rPr>
          <w:b/>
          <w:bCs/>
        </w:rPr>
        <w:t>содержание информационных систем</w:t>
      </w:r>
      <w:r w:rsidRPr="00E66E6A">
        <w:t>, обеспечивающих сбор, обработку и хранение данных о платежах за "коммуналку";</w:t>
      </w:r>
    </w:p>
    <w:p w:rsidR="00E66E6A" w:rsidRPr="00E66E6A" w:rsidRDefault="00E66E6A" w:rsidP="00E66E6A">
      <w:pPr>
        <w:jc w:val="both"/>
      </w:pPr>
      <w:r w:rsidRPr="00E66E6A">
        <w:t>- с 1 сентября </w:t>
      </w:r>
      <w:hyperlink r:id="rId5" w:anchor="/document/12148944/entry/12902" w:history="1">
        <w:r w:rsidRPr="00E66E6A">
          <w:rPr>
            <w:rStyle w:val="a3"/>
          </w:rPr>
          <w:t>пунктом 29.2</w:t>
        </w:r>
      </w:hyperlink>
      <w:r w:rsidRPr="00E66E6A">
        <w:t xml:space="preserve"> Правил N 491 в новой редакции вводится всеобщий принцип оплаты за </w:t>
      </w:r>
      <w:proofErr w:type="gramStart"/>
      <w:r w:rsidRPr="00E66E6A">
        <w:t>КР</w:t>
      </w:r>
      <w:proofErr w:type="gramEnd"/>
      <w:r w:rsidRPr="00E66E6A">
        <w:t xml:space="preserve"> на СОИ в размере фактически истраченных ресурсов (ранее это правило применялось только к тем МКД, где установлены "умные" счетчики или на ОСС было принято соответствующее решение). Правда, в столице РФ может быть принято иное регулирование (это прямо </w:t>
      </w:r>
      <w:hyperlink r:id="rId6" w:anchor="/document/12138291/entry/1546" w:history="1">
        <w:r w:rsidRPr="00E66E6A">
          <w:rPr>
            <w:rStyle w:val="a3"/>
          </w:rPr>
          <w:t>разрешает</w:t>
        </w:r>
      </w:hyperlink>
      <w:r w:rsidRPr="00E66E6A">
        <w:t xml:space="preserve"> ЖК РФ). Итак, с 1 сентября все собственники платят за фактический </w:t>
      </w:r>
      <w:proofErr w:type="gramStart"/>
      <w:r w:rsidRPr="00E66E6A">
        <w:t>КР</w:t>
      </w:r>
      <w:proofErr w:type="gramEnd"/>
      <w:r w:rsidRPr="00E66E6A">
        <w:t xml:space="preserve"> на СОИ, но в домах с умными счетчиками или принятым на ОСС решении жители платят "по факту" каждый месяц (</w:t>
      </w:r>
      <w:hyperlink r:id="rId7" w:anchor="/document/12148944/entry/12924" w:history="1">
        <w:r w:rsidRPr="00E66E6A">
          <w:rPr>
            <w:rStyle w:val="a3"/>
          </w:rPr>
          <w:t>подпункты "г"</w:t>
        </w:r>
      </w:hyperlink>
      <w:r w:rsidRPr="00E66E6A">
        <w:t> и </w:t>
      </w:r>
      <w:hyperlink r:id="rId8" w:anchor="/document/12148944/entry/12925" w:history="1">
        <w:r w:rsidRPr="00E66E6A">
          <w:rPr>
            <w:rStyle w:val="a3"/>
          </w:rPr>
          <w:t>"д" п. 29.2</w:t>
        </w:r>
      </w:hyperlink>
      <w:r w:rsidRPr="00E66E6A">
        <w:t>), а в остальных домах жители будут ежемесячно уплачивать норматив, а раз в год (либо перед переходом на "прямые" договоры, либо перед приходом новой УК, см. </w:t>
      </w:r>
      <w:proofErr w:type="spellStart"/>
      <w:r w:rsidRPr="00E66E6A">
        <w:fldChar w:fldCharType="begin"/>
      </w:r>
      <w:r w:rsidRPr="00E66E6A">
        <w:instrText xml:space="preserve"> HYPERLINK "https://internet.garant.ru/" \l "/document/12148944/entry/12922" </w:instrText>
      </w:r>
      <w:r w:rsidRPr="00E66E6A">
        <w:fldChar w:fldCharType="separate"/>
      </w:r>
      <w:proofErr w:type="gramStart"/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"б" п. 29.2</w:t>
      </w:r>
      <w:r w:rsidRPr="00E66E6A">
        <w:fldChar w:fldCharType="end"/>
      </w:r>
      <w:r w:rsidRPr="00E66E6A">
        <w:t>, </w:t>
      </w:r>
      <w:hyperlink r:id="rId9" w:anchor="/document/12148944/entry/12903" w:history="1">
        <w:r w:rsidRPr="00E66E6A">
          <w:rPr>
            <w:rStyle w:val="a3"/>
          </w:rPr>
          <w:t>п. 29.3</w:t>
        </w:r>
      </w:hyperlink>
      <w:r w:rsidRPr="00E66E6A">
        <w:t> Правил N 491 в новой редакции) - получать перерасчет с доплатой или сторнированием.</w:t>
      </w:r>
      <w:proofErr w:type="gramEnd"/>
    </w:p>
    <w:p w:rsidR="00E66E6A" w:rsidRPr="00E66E6A" w:rsidRDefault="00E66E6A" w:rsidP="00E66E6A">
      <w:pPr>
        <w:jc w:val="both"/>
      </w:pPr>
      <w:r w:rsidRPr="00E66E6A">
        <w:t xml:space="preserve">Предусматривается также "средний" вариант - собственники на ОСС принимают решение о том, что платят за </w:t>
      </w:r>
      <w:proofErr w:type="gramStart"/>
      <w:r w:rsidRPr="00E66E6A">
        <w:t>КР</w:t>
      </w:r>
      <w:proofErr w:type="gramEnd"/>
      <w:r w:rsidRPr="00E66E6A">
        <w:t xml:space="preserve"> на СОИ, но не по показаниям ОДПУ, а "из расчета их среднемесячного объема потребления". Это среднемесячное потребление считается по специальной формуле, а потом все равно будет перерасчет по факту (</w:t>
      </w:r>
      <w:proofErr w:type="spellStart"/>
      <w:r w:rsidRPr="00E66E6A">
        <w:fldChar w:fldCharType="begin"/>
      </w:r>
      <w:r w:rsidRPr="00E66E6A">
        <w:instrText xml:space="preserve"> HYPERLINK "https://internet.garant.ru/" \l "/document/12148944/entry/12923" </w:instrText>
      </w:r>
      <w:r w:rsidRPr="00E66E6A">
        <w:fldChar w:fldCharType="separate"/>
      </w:r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"в" п. 29.2</w:t>
      </w:r>
      <w:r w:rsidRPr="00E66E6A">
        <w:fldChar w:fldCharType="end"/>
      </w:r>
      <w:r w:rsidRPr="00E66E6A">
        <w:t>);</w:t>
      </w:r>
    </w:p>
    <w:p w:rsidR="00E66E6A" w:rsidRPr="00E66E6A" w:rsidRDefault="00E66E6A" w:rsidP="00E66E6A">
      <w:pPr>
        <w:jc w:val="both"/>
      </w:pPr>
      <w:r w:rsidRPr="00E66E6A">
        <w:t xml:space="preserve">- с 1 сентября установлен ясный и понятный порядок работы с "отрицательным" </w:t>
      </w:r>
      <w:proofErr w:type="gramStart"/>
      <w:r w:rsidRPr="00E66E6A">
        <w:t>КР</w:t>
      </w:r>
      <w:proofErr w:type="gramEnd"/>
      <w:r w:rsidRPr="00E66E6A">
        <w:t xml:space="preserve"> на СОИ, - если он появился, то в расчетном периоде размер платы за отрицательный КР на СОИ равен нулю, а следующих периодах размер платы должен быть уменьшен на такую "отрицательную" величину </w:t>
      </w:r>
      <w:r w:rsidRPr="00E66E6A">
        <w:lastRenderedPageBreak/>
        <w:t>(</w:t>
      </w:r>
      <w:proofErr w:type="spellStart"/>
      <w:r w:rsidRPr="00E66E6A">
        <w:fldChar w:fldCharType="begin"/>
      </w:r>
      <w:r w:rsidRPr="00E66E6A">
        <w:instrText xml:space="preserve"> HYPERLINK "https://internet.garant.ru/" \l "/document/12148944/entry/12926" </w:instrText>
      </w:r>
      <w:r w:rsidRPr="00E66E6A">
        <w:fldChar w:fldCharType="separate"/>
      </w:r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"е" п. 29.2</w:t>
      </w:r>
      <w:r w:rsidRPr="00E66E6A">
        <w:fldChar w:fldCharType="end"/>
      </w:r>
      <w:r w:rsidRPr="00E66E6A">
        <w:t> Правил N 491 в новой редакции, </w:t>
      </w:r>
      <w:proofErr w:type="spellStart"/>
      <w:r w:rsidRPr="00E66E6A">
        <w:fldChar w:fldCharType="begin"/>
      </w:r>
      <w:r w:rsidRPr="00E66E6A">
        <w:instrText xml:space="preserve"> HYPERLINK "https://internet.garant.ru/" \l "/document/70139750/entry/1021115" </w:instrText>
      </w:r>
      <w:r w:rsidRPr="00E66E6A">
        <w:fldChar w:fldCharType="separate"/>
      </w:r>
      <w:r w:rsidRPr="00E66E6A">
        <w:rPr>
          <w:rStyle w:val="a3"/>
        </w:rPr>
        <w:t>абз</w:t>
      </w:r>
      <w:proofErr w:type="spellEnd"/>
      <w:r w:rsidRPr="00E66E6A">
        <w:rPr>
          <w:rStyle w:val="a3"/>
        </w:rPr>
        <w:t xml:space="preserve">. 5 </w:t>
      </w:r>
      <w:proofErr w:type="spellStart"/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"а" п. 21.1</w:t>
      </w:r>
      <w:r w:rsidRPr="00E66E6A">
        <w:fldChar w:fldCharType="end"/>
      </w:r>
      <w:r w:rsidRPr="00E66E6A">
        <w:t xml:space="preserve"> Правил N </w:t>
      </w:r>
      <w:proofErr w:type="gramStart"/>
      <w:r w:rsidRPr="00E66E6A">
        <w:t>124 в новой редакции);</w:t>
      </w:r>
      <w:proofErr w:type="gramEnd"/>
    </w:p>
    <w:p w:rsidR="00E66E6A" w:rsidRPr="00E66E6A" w:rsidRDefault="00E66E6A" w:rsidP="00E66E6A">
      <w:pPr>
        <w:jc w:val="both"/>
      </w:pPr>
      <w:r w:rsidRPr="00E66E6A">
        <w:t xml:space="preserve">- размер платы за </w:t>
      </w:r>
      <w:proofErr w:type="gramStart"/>
      <w:r w:rsidRPr="00E66E6A">
        <w:t>КР</w:t>
      </w:r>
      <w:proofErr w:type="gramEnd"/>
      <w:r w:rsidRPr="00E66E6A">
        <w:t xml:space="preserve"> на СОИ должен указываться в платежке, отдельной строкой по каждому виду ресурса (</w:t>
      </w:r>
      <w:hyperlink r:id="rId10" w:anchor="/document/12148944/entry/12904" w:history="1">
        <w:r w:rsidRPr="00E66E6A">
          <w:rPr>
            <w:rStyle w:val="a3"/>
          </w:rPr>
          <w:t>п. 29.4</w:t>
        </w:r>
      </w:hyperlink>
      <w:r w:rsidRPr="00E66E6A">
        <w:t> Правил N 491 в новой редакции);</w:t>
      </w:r>
    </w:p>
    <w:p w:rsidR="00E66E6A" w:rsidRPr="00E66E6A" w:rsidRDefault="00E66E6A" w:rsidP="00E66E6A">
      <w:pPr>
        <w:jc w:val="both"/>
      </w:pPr>
      <w:r w:rsidRPr="00E66E6A">
        <w:t xml:space="preserve">- увеличение размера платы за </w:t>
      </w:r>
      <w:proofErr w:type="gramStart"/>
      <w:r w:rsidRPr="00E66E6A">
        <w:t>КР</w:t>
      </w:r>
      <w:proofErr w:type="gramEnd"/>
      <w:r w:rsidRPr="00E66E6A">
        <w:t xml:space="preserve"> на СОИ в связи с ежегодной индексацией тарифов на коммунальное ресурсы происходит без организации ОСС по данному поводу (</w:t>
      </w:r>
      <w:hyperlink r:id="rId11" w:anchor="/document/12148944/entry/12905" w:history="1">
        <w:r w:rsidRPr="00E66E6A">
          <w:rPr>
            <w:rStyle w:val="a3"/>
          </w:rPr>
          <w:t>п. 29.5</w:t>
        </w:r>
      </w:hyperlink>
      <w:r w:rsidRPr="00E66E6A">
        <w:t> Правил N 491 в новой редакции);</w:t>
      </w:r>
    </w:p>
    <w:p w:rsidR="00E66E6A" w:rsidRPr="00E66E6A" w:rsidRDefault="00E66E6A" w:rsidP="00E66E6A">
      <w:pPr>
        <w:jc w:val="both"/>
      </w:pPr>
      <w:proofErr w:type="gramStart"/>
      <w:r w:rsidRPr="00E66E6A">
        <w:t>- если в МКД есть такой специальный ОДПУ холодной воды, который введен в эксплуатацию и определяет объем исключительно той воды, которой поливают газон и клумбы, а зимой заливают каток (и факт этого подтвержден водоканалом), - то показания такого ОДПУ учитываются для целей определения объема водоотведения - эта вода, разумеется, в объем "общедомового" водоотведения не входит (</w:t>
      </w:r>
      <w:proofErr w:type="spellStart"/>
      <w:r w:rsidRPr="00E66E6A">
        <w:fldChar w:fldCharType="begin"/>
      </w:r>
      <w:r w:rsidRPr="00E66E6A">
        <w:instrText xml:space="preserve"> HYPERLINK "https://internet.garant.ru/" \l "/document/12186043/entry/1443" </w:instrText>
      </w:r>
      <w:r w:rsidRPr="00E66E6A">
        <w:fldChar w:fldCharType="separate"/>
      </w:r>
      <w:r w:rsidRPr="00E66E6A">
        <w:rPr>
          <w:rStyle w:val="a3"/>
        </w:rPr>
        <w:t>абз</w:t>
      </w:r>
      <w:proofErr w:type="spellEnd"/>
      <w:r w:rsidRPr="00E66E6A">
        <w:rPr>
          <w:rStyle w:val="a3"/>
        </w:rPr>
        <w:t>. 3 п. 44</w:t>
      </w:r>
      <w:r w:rsidRPr="00E66E6A">
        <w:fldChar w:fldCharType="end"/>
      </w:r>
      <w:r w:rsidRPr="00E66E6A">
        <w:t> Правил N 354 в</w:t>
      </w:r>
      <w:proofErr w:type="gramEnd"/>
      <w:r w:rsidRPr="00E66E6A">
        <w:t xml:space="preserve"> новой редакции, </w:t>
      </w:r>
      <w:proofErr w:type="spellStart"/>
      <w:r w:rsidRPr="00E66E6A">
        <w:fldChar w:fldCharType="begin"/>
      </w:r>
      <w:r w:rsidRPr="00E66E6A">
        <w:instrText xml:space="preserve"> HYPERLINK "https://internet.garant.ru/" \l "/document/70139750/entry/1213045" </w:instrText>
      </w:r>
      <w:r w:rsidRPr="00E66E6A">
        <w:fldChar w:fldCharType="separate"/>
      </w:r>
      <w:r w:rsidRPr="00E66E6A">
        <w:rPr>
          <w:rStyle w:val="a3"/>
        </w:rPr>
        <w:t>абз</w:t>
      </w:r>
      <w:proofErr w:type="spellEnd"/>
      <w:r w:rsidRPr="00E66E6A">
        <w:rPr>
          <w:rStyle w:val="a3"/>
        </w:rPr>
        <w:t xml:space="preserve">. 5 </w:t>
      </w:r>
      <w:proofErr w:type="spellStart"/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"в. 4" п. 21</w:t>
      </w:r>
      <w:r w:rsidRPr="00E66E6A">
        <w:fldChar w:fldCharType="end"/>
      </w:r>
      <w:r w:rsidRPr="00E66E6A">
        <w:t> и </w:t>
      </w:r>
      <w:proofErr w:type="spellStart"/>
      <w:r w:rsidRPr="00E66E6A">
        <w:fldChar w:fldCharType="begin"/>
      </w:r>
      <w:r w:rsidRPr="00E66E6A">
        <w:instrText xml:space="preserve"> HYPERLINK "https://internet.garant.ru/" \l "/document/70139750/entry/102115" </w:instrText>
      </w:r>
      <w:r w:rsidRPr="00E66E6A">
        <w:fldChar w:fldCharType="separate"/>
      </w:r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"д" п. 21.1</w:t>
      </w:r>
      <w:r w:rsidRPr="00E66E6A">
        <w:fldChar w:fldCharType="end"/>
      </w:r>
      <w:r w:rsidRPr="00E66E6A">
        <w:t> Правил N 124 в новой редакции);</w:t>
      </w:r>
    </w:p>
    <w:p w:rsidR="00E66E6A" w:rsidRPr="00E66E6A" w:rsidRDefault="00E66E6A" w:rsidP="00E66E6A">
      <w:pPr>
        <w:jc w:val="both"/>
      </w:pPr>
      <w:proofErr w:type="gramStart"/>
      <w:r w:rsidRPr="00E66E6A">
        <w:t>- в Правила N 124 добавляется правило (</w:t>
      </w:r>
      <w:proofErr w:type="spellStart"/>
      <w:r w:rsidRPr="00E66E6A">
        <w:fldChar w:fldCharType="begin"/>
      </w:r>
      <w:r w:rsidRPr="00E66E6A">
        <w:instrText xml:space="preserve"> HYPERLINK "https://internet.garant.ru/" \l "/document/70139750/entry/12111" </w:instrText>
      </w:r>
      <w:r w:rsidRPr="00E66E6A">
        <w:fldChar w:fldCharType="separate"/>
      </w:r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>. "а.1" п. 21</w:t>
      </w:r>
      <w:r w:rsidRPr="00E66E6A">
        <w:fldChar w:fldCharType="end"/>
      </w:r>
      <w:r w:rsidRPr="00E66E6A">
        <w:t>, </w:t>
      </w:r>
      <w:proofErr w:type="spellStart"/>
      <w:r w:rsidRPr="00E66E6A">
        <w:fldChar w:fldCharType="begin"/>
      </w:r>
      <w:r w:rsidRPr="00E66E6A">
        <w:instrText xml:space="preserve"> HYPERLINK "https://internet.garant.ru/" \l "/document/70139750/entry/1021101" </w:instrText>
      </w:r>
      <w:r w:rsidRPr="00E66E6A">
        <w:fldChar w:fldCharType="separate"/>
      </w:r>
      <w:r w:rsidRPr="00E66E6A">
        <w:rPr>
          <w:rStyle w:val="a3"/>
        </w:rPr>
        <w:t>пп</w:t>
      </w:r>
      <w:proofErr w:type="spellEnd"/>
      <w:r w:rsidRPr="00E66E6A">
        <w:rPr>
          <w:rStyle w:val="a3"/>
        </w:rPr>
        <w:t xml:space="preserve">. "а.1" п. </w:t>
      </w:r>
      <w:proofErr w:type="gramEnd"/>
      <w:r w:rsidRPr="00E66E6A">
        <w:rPr>
          <w:rStyle w:val="a3"/>
        </w:rPr>
        <w:t>21.1</w:t>
      </w:r>
      <w:r w:rsidRPr="00E66E6A">
        <w:fldChar w:fldCharType="end"/>
      </w:r>
      <w:r w:rsidRPr="00E66E6A">
        <w:t>) о том, что в случае приготовления ГВС на ИТП в МКД объем коммунального ресурса, используемого для подогрева холодной воды, определяется по Правилам N 354 (то есть по </w:t>
      </w:r>
      <w:hyperlink r:id="rId12" w:anchor="/document/12186043/entry/200201" w:history="1">
        <w:r w:rsidRPr="00E66E6A">
          <w:rPr>
            <w:rStyle w:val="a3"/>
          </w:rPr>
          <w:t>нормативам тепла</w:t>
        </w:r>
      </w:hyperlink>
      <w:r w:rsidRPr="00E66E6A">
        <w:t xml:space="preserve">, используемого для подогрева воды, а не фактическому количеству отпущенной </w:t>
      </w:r>
      <w:proofErr w:type="spellStart"/>
      <w:r w:rsidRPr="00E66E6A">
        <w:t>теплоэнергии</w:t>
      </w:r>
      <w:proofErr w:type="spellEnd"/>
      <w:r w:rsidRPr="00E66E6A">
        <w:t>, даже если в доме есть ОДПУ тепла)</w:t>
      </w:r>
      <w:r>
        <w:t>;</w:t>
      </w:r>
      <w:bookmarkStart w:id="0" w:name="_GoBack"/>
      <w:bookmarkEnd w:id="0"/>
    </w:p>
    <w:p w:rsidR="00E66E6A" w:rsidRPr="00E66E6A" w:rsidRDefault="00E66E6A" w:rsidP="00E66E6A">
      <w:pPr>
        <w:jc w:val="both"/>
      </w:pPr>
      <w:proofErr w:type="gramStart"/>
      <w:r w:rsidRPr="00E66E6A">
        <w:t>- появилась формула для расчета платы за "общедомовое" водоотведение в МКД с ИТП, если в доме есть ОДПУ сточных вод, и формулы расчета для платы за "общедомовое" водоотведение в домах с централизованным ГВС (</w:t>
      </w:r>
      <w:hyperlink r:id="rId13" w:anchor="/document/12186043/entry/200112" w:history="1">
        <w:r w:rsidRPr="00E66E6A">
          <w:rPr>
            <w:rStyle w:val="a3"/>
          </w:rPr>
          <w:t>п. 11.2</w:t>
        </w:r>
      </w:hyperlink>
      <w:r w:rsidRPr="00E66E6A">
        <w:t>, </w:t>
      </w:r>
      <w:hyperlink r:id="rId14" w:anchor="/document/12186043/entry/20131" w:history="1">
        <w:r w:rsidRPr="00E66E6A">
          <w:rPr>
            <w:rStyle w:val="a3"/>
          </w:rPr>
          <w:t>п. 13.1</w:t>
        </w:r>
      </w:hyperlink>
      <w:r w:rsidRPr="00E66E6A">
        <w:t> Приложения N 2 к Правилам N 354);</w:t>
      </w:r>
      <w:proofErr w:type="gramEnd"/>
    </w:p>
    <w:p w:rsidR="00E66E6A" w:rsidRPr="00E66E6A" w:rsidRDefault="00E66E6A" w:rsidP="00E66E6A">
      <w:pPr>
        <w:jc w:val="both"/>
      </w:pPr>
      <w:r w:rsidRPr="00E66E6A">
        <w:t>- скорректирована формула оплаты за водоотведение в частном жилом или нежилом помещении, в котором нет ни ИПУ сточных вод, ни одного из счетчиков - ИПУ ГВС или ХВС. Расчет в этом случае будет исходя из норматива потребления ГВС или ХВС (того ресурса, счетчик на который отсутствует) и показания второго счетчика. Если нет ни ИПУ ГВС, ни ИПУ ХВС, будет применяться норматив водоотведения - как и раньше (</w:t>
      </w:r>
      <w:proofErr w:type="spellStart"/>
      <w:r w:rsidRPr="00E66E6A">
        <w:fldChar w:fldCharType="begin"/>
      </w:r>
      <w:r w:rsidRPr="00E66E6A">
        <w:instrText xml:space="preserve"> HYPERLINK "https://internet.garant.ru/" \l "/document/12186043/entry/4205" </w:instrText>
      </w:r>
      <w:r w:rsidRPr="00E66E6A">
        <w:fldChar w:fldCharType="separate"/>
      </w:r>
      <w:r w:rsidRPr="00E66E6A">
        <w:rPr>
          <w:rStyle w:val="a3"/>
        </w:rPr>
        <w:t>абз</w:t>
      </w:r>
      <w:proofErr w:type="spellEnd"/>
      <w:r w:rsidRPr="00E66E6A">
        <w:rPr>
          <w:rStyle w:val="a3"/>
        </w:rPr>
        <w:t>. 7 п. 42</w:t>
      </w:r>
      <w:r w:rsidRPr="00E66E6A">
        <w:fldChar w:fldCharType="end"/>
      </w:r>
      <w:r w:rsidRPr="00E66E6A">
        <w:t> Правил N 354 в новой редакции).</w:t>
      </w:r>
    </w:p>
    <w:p w:rsidR="005124F0" w:rsidRDefault="005124F0"/>
    <w:sectPr w:rsidR="0051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52"/>
    <w:rsid w:val="005124F0"/>
    <w:rsid w:val="00850152"/>
    <w:rsid w:val="00E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2022-09-19T08:39:00Z</dcterms:created>
  <dcterms:modified xsi:type="dcterms:W3CDTF">2022-09-19T08:41:00Z</dcterms:modified>
</cp:coreProperties>
</file>