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015C" w14:textId="77777777" w:rsidR="00A7382C" w:rsidRDefault="00A7382C" w:rsidP="00A738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Доклад</w:t>
      </w:r>
    </w:p>
    <w:p w14:paraId="3CDED04F" w14:textId="77777777" w:rsidR="00A7382C" w:rsidRDefault="00A7382C" w:rsidP="00A738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антимонопольном комплаенсе </w:t>
      </w:r>
    </w:p>
    <w:p w14:paraId="4AEA2EC8" w14:textId="77777777" w:rsidR="00A7382C" w:rsidRDefault="00A7382C" w:rsidP="00A738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государственной жилищной инспекции Брянской области в 2023 году</w:t>
      </w:r>
    </w:p>
    <w:p w14:paraId="15117E75" w14:textId="77777777" w:rsidR="00A7382C" w:rsidRDefault="00A7382C" w:rsidP="00A7382C">
      <w:pPr>
        <w:spacing w:after="0" w:line="240" w:lineRule="auto"/>
        <w:jc w:val="center"/>
        <w:rPr>
          <w:rFonts w:ascii="Times New Roman" w:hAnsi="Times New Roman" w:cs="Times New Roman"/>
          <w:sz w:val="28"/>
          <w:szCs w:val="28"/>
        </w:rPr>
      </w:pPr>
    </w:p>
    <w:p w14:paraId="5B2D1323" w14:textId="77777777" w:rsidR="00A7382C" w:rsidRDefault="00A7382C" w:rsidP="00A7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50F5F">
        <w:rPr>
          <w:rFonts w:ascii="Times New Roman" w:hAnsi="Times New Roman" w:cs="Times New Roman"/>
          <w:sz w:val="28"/>
          <w:szCs w:val="28"/>
        </w:rPr>
        <w:t xml:space="preserve">В целях исполнения </w:t>
      </w:r>
      <w:r w:rsidRPr="00450F5F">
        <w:rPr>
          <w:rFonts w:ascii="Times New Roman" w:hAnsi="Times New Roman" w:cs="Times New Roman"/>
          <w:sz w:val="28"/>
          <w:szCs w:val="28"/>
          <w:shd w:val="clear" w:color="auto" w:fill="FFFFFF"/>
        </w:rPr>
        <w:t>Национального плана развития конкуренции в Российской Федерации</w:t>
      </w:r>
      <w:r>
        <w:rPr>
          <w:rFonts w:ascii="Times New Roman" w:hAnsi="Times New Roman" w:cs="Times New Roman"/>
          <w:sz w:val="28"/>
          <w:szCs w:val="28"/>
          <w:shd w:val="clear" w:color="auto" w:fill="FFFFFF"/>
        </w:rPr>
        <w:t xml:space="preserve"> </w:t>
      </w:r>
      <w:r w:rsidRPr="00450F5F">
        <w:rPr>
          <w:rFonts w:ascii="Times New Roman" w:hAnsi="Times New Roman" w:cs="Times New Roman"/>
          <w:sz w:val="28"/>
          <w:szCs w:val="28"/>
        </w:rPr>
        <w:t xml:space="preserve">в части создания и организации системы внутреннего обеспечения соответствия требованиям антимонопольного законодательства органов исполнительной власти субъектов Российской Федерации государственной жилищной инспекцией Брянской области принят приказ от 14 февраля 2019 года № 2 «Об организации в государственной жилищной инспекции Брянской области системы внутреннего обеспечения соответствия </w:t>
      </w:r>
      <w:r>
        <w:rPr>
          <w:rFonts w:ascii="Times New Roman" w:hAnsi="Times New Roman" w:cs="Times New Roman"/>
          <w:sz w:val="28"/>
          <w:szCs w:val="28"/>
        </w:rPr>
        <w:t>требованиям антимонопольного законодательства (антимонопольного комплаенса)». В результате оценки рисков нарушения государственной жилищной инспекцией Брянской области антимонопольного законодательства указанным приказом утверждены уровни рисков нарушения антимонопольного законодательства. Указанный приказ размещен на сайте государственной жилищной инспекции Брянской области.</w:t>
      </w:r>
    </w:p>
    <w:p w14:paraId="6B440E3D" w14:textId="77777777" w:rsidR="00A7382C" w:rsidRDefault="00A7382C" w:rsidP="00A7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сети Интернет на странице государственной жилищной инспекции Брянской области размещено уведомление о проведении сбора замечаний и предложений граждан и организаций по перечню действующих правовых актов, разработчиком которых являлась государственная жилищная инспекция Брянской области, на соответствие их антимонопольному законодательству. Также государственной жилищной инспекцией Брянской области были проведены обсуждения проектов правовых актов, размещенных на сайте инспекции. Замечаний и предложений в инспекцию не поступало.</w:t>
      </w:r>
    </w:p>
    <w:p w14:paraId="2CE322E9" w14:textId="77777777" w:rsidR="00A7382C" w:rsidRDefault="00A7382C" w:rsidP="00A7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cs="Times New Roman"/>
          <w:sz w:val="28"/>
          <w:szCs w:val="28"/>
        </w:rPr>
        <w:tab/>
        <w:t xml:space="preserve">В целях исполнения мероприятий по снижению рисков нарушения инспекцией антимонопольного законодательства </w:t>
      </w:r>
      <w:r w:rsidRPr="00F17D47">
        <w:rPr>
          <w:rFonts w:ascii="Times New Roman" w:hAnsi="Times New Roman"/>
          <w:sz w:val="28"/>
          <w:szCs w:val="28"/>
        </w:rPr>
        <w:t>отдел</w:t>
      </w:r>
      <w:r>
        <w:rPr>
          <w:rFonts w:ascii="Times New Roman" w:hAnsi="Times New Roman"/>
          <w:sz w:val="28"/>
          <w:szCs w:val="28"/>
        </w:rPr>
        <w:t>ом</w:t>
      </w:r>
      <w:r w:rsidRPr="00F17D47">
        <w:rPr>
          <w:rFonts w:ascii="Times New Roman" w:hAnsi="Times New Roman"/>
          <w:sz w:val="28"/>
          <w:szCs w:val="28"/>
        </w:rPr>
        <w:t xml:space="preserve"> </w:t>
      </w:r>
      <w:r w:rsidRPr="00662B8F">
        <w:rPr>
          <w:rFonts w:ascii="Times New Roman" w:hAnsi="Times New Roman"/>
          <w:sz w:val="28"/>
          <w:szCs w:val="28"/>
        </w:rPr>
        <w:t>по надзору за соблюдением законодательства в сфере ЖКХ</w:t>
      </w:r>
      <w:r>
        <w:rPr>
          <w:rFonts w:ascii="Times New Roman" w:hAnsi="Times New Roman"/>
          <w:sz w:val="28"/>
          <w:szCs w:val="28"/>
        </w:rPr>
        <w:t>, начислением платы за коммунальные услуги и правового обеспечения</w:t>
      </w:r>
      <w:r w:rsidRPr="00F17D47">
        <w:rPr>
          <w:rFonts w:ascii="Times New Roman" w:hAnsi="Times New Roman"/>
          <w:sz w:val="28"/>
          <w:szCs w:val="28"/>
        </w:rPr>
        <w:t xml:space="preserve"> инспекции</w:t>
      </w:r>
      <w:r>
        <w:rPr>
          <w:rFonts w:ascii="Times New Roman" w:hAnsi="Times New Roman"/>
          <w:sz w:val="28"/>
          <w:szCs w:val="28"/>
        </w:rPr>
        <w:t xml:space="preserve"> проводилась работа по недопущению нарушений антимонопольного законодательства государственной жилищной инспекцией Брянской области, разработан и утвержден план мероприятий («Дорожная карта») на 2023 год по снижению комплаенс-рисков.</w:t>
      </w:r>
    </w:p>
    <w:p w14:paraId="20BF1C17" w14:textId="77777777" w:rsidR="00A7382C" w:rsidRDefault="00A7382C" w:rsidP="00A73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t>За истекший период не было выявлено нарушений антимонопольного законодательства в деятельности государственной жилищной инспекции Брянской области (отсутствуют предупреждения, жалобы, возбужденные дела, административные наказания).</w:t>
      </w:r>
    </w:p>
    <w:p w14:paraId="5EA550DB" w14:textId="77777777" w:rsidR="00A7382C" w:rsidRDefault="00A7382C" w:rsidP="00A7382C">
      <w:pPr>
        <w:spacing w:after="0" w:line="240" w:lineRule="auto"/>
        <w:jc w:val="both"/>
        <w:rPr>
          <w:rFonts w:ascii="Times New Roman" w:hAnsi="Times New Roman"/>
          <w:sz w:val="28"/>
          <w:szCs w:val="28"/>
        </w:rPr>
      </w:pPr>
      <w:r>
        <w:rPr>
          <w:rFonts w:ascii="Times New Roman" w:hAnsi="Times New Roman"/>
          <w:sz w:val="28"/>
          <w:szCs w:val="28"/>
        </w:rPr>
        <w:tab/>
        <w:t xml:space="preserve">В соответствии с </w:t>
      </w:r>
      <w:r>
        <w:rPr>
          <w:rFonts w:ascii="Times New Roman" w:hAnsi="Times New Roman" w:cs="Times New Roman"/>
          <w:sz w:val="28"/>
          <w:szCs w:val="28"/>
        </w:rPr>
        <w:t xml:space="preserve">приказом от </w:t>
      </w:r>
      <w:r w:rsidRPr="00131F8E">
        <w:rPr>
          <w:rFonts w:ascii="Times New Roman" w:hAnsi="Times New Roman" w:cs="Times New Roman"/>
          <w:sz w:val="28"/>
          <w:szCs w:val="28"/>
        </w:rPr>
        <w:t>14 февраля 2019 года № 2</w:t>
      </w:r>
      <w:r>
        <w:rPr>
          <w:rFonts w:ascii="Times New Roman" w:hAnsi="Times New Roman" w:cs="Times New Roman"/>
          <w:sz w:val="28"/>
          <w:szCs w:val="28"/>
        </w:rPr>
        <w:t xml:space="preserve"> рассчитаны следующие </w:t>
      </w:r>
      <w:r>
        <w:rPr>
          <w:rFonts w:ascii="Times New Roman" w:hAnsi="Times New Roman"/>
          <w:sz w:val="28"/>
          <w:szCs w:val="28"/>
        </w:rPr>
        <w:t>Ключевые показатели эффективности реализации мероприятий антимонопольного комплаенса:</w:t>
      </w:r>
    </w:p>
    <w:p w14:paraId="071BCBBC" w14:textId="77777777" w:rsidR="00A7382C" w:rsidRDefault="00A7382C" w:rsidP="00A7382C">
      <w:pPr>
        <w:spacing w:after="0" w:line="240" w:lineRule="auto"/>
        <w:jc w:val="both"/>
        <w:rPr>
          <w:rFonts w:ascii="Times New Roman" w:hAnsi="Times New Roman"/>
          <w:sz w:val="28"/>
          <w:szCs w:val="28"/>
        </w:rPr>
      </w:pPr>
      <w:r>
        <w:rPr>
          <w:rFonts w:ascii="Times New Roman" w:hAnsi="Times New Roman"/>
          <w:sz w:val="28"/>
          <w:szCs w:val="28"/>
        </w:rPr>
        <w:t>- коэффициент снижения количества нарушений антимонопольного законодательства составляет 0;</w:t>
      </w:r>
    </w:p>
    <w:p w14:paraId="5063AD88" w14:textId="77777777" w:rsidR="00A7382C" w:rsidRDefault="00A7382C" w:rsidP="00A7382C">
      <w:pPr>
        <w:spacing w:after="0" w:line="240" w:lineRule="auto"/>
        <w:jc w:val="both"/>
        <w:rPr>
          <w:rFonts w:ascii="Times New Roman" w:hAnsi="Times New Roman"/>
          <w:sz w:val="28"/>
          <w:szCs w:val="28"/>
        </w:rPr>
      </w:pPr>
      <w:r>
        <w:rPr>
          <w:rFonts w:ascii="Times New Roman" w:hAnsi="Times New Roman"/>
          <w:sz w:val="28"/>
          <w:szCs w:val="28"/>
        </w:rPr>
        <w:lastRenderedPageBreak/>
        <w:t>- доля проектов нормативных правовых актов исполнительного органа государственной власти, в которых выявлены риски нарушения антимонопольного законодательства, составляет 0%;</w:t>
      </w:r>
    </w:p>
    <w:p w14:paraId="1B052A20" w14:textId="77777777" w:rsidR="00A7382C" w:rsidRDefault="00A7382C" w:rsidP="00A7382C">
      <w:pPr>
        <w:spacing w:after="0" w:line="240" w:lineRule="auto"/>
        <w:jc w:val="both"/>
        <w:rPr>
          <w:rFonts w:ascii="Times New Roman" w:hAnsi="Times New Roman"/>
          <w:sz w:val="28"/>
          <w:szCs w:val="28"/>
        </w:rPr>
      </w:pPr>
      <w:r>
        <w:rPr>
          <w:rFonts w:ascii="Times New Roman" w:hAnsi="Times New Roman"/>
          <w:sz w:val="28"/>
          <w:szCs w:val="28"/>
        </w:rPr>
        <w:t>- доля нормативных правовых актов исполнительного органа государственной власти, в которых выявлены риски нарушения антимонопольного законодательства, составляет 0%;</w:t>
      </w:r>
    </w:p>
    <w:p w14:paraId="302DE0CC" w14:textId="77777777" w:rsidR="00A7382C" w:rsidRDefault="00A7382C" w:rsidP="00A7382C">
      <w:pPr>
        <w:spacing w:after="0" w:line="240" w:lineRule="auto"/>
        <w:jc w:val="both"/>
        <w:rPr>
          <w:rFonts w:ascii="Times New Roman" w:hAnsi="Times New Roman"/>
          <w:sz w:val="28"/>
          <w:szCs w:val="28"/>
        </w:rPr>
      </w:pPr>
      <w:r>
        <w:rPr>
          <w:rFonts w:ascii="Times New Roman" w:hAnsi="Times New Roman"/>
          <w:sz w:val="28"/>
          <w:szCs w:val="28"/>
        </w:rPr>
        <w:t>- доля сотрудников исполнительного органа государственной власти, с которыми были проведены обучающие мероприятия по антимонопольному законодательству и антимонопольному комплаенсу, составляет 100%.</w:t>
      </w:r>
    </w:p>
    <w:p w14:paraId="6B15BD69" w14:textId="77777777" w:rsidR="00A7382C" w:rsidRDefault="00A7382C" w:rsidP="00A7382C">
      <w:pPr>
        <w:spacing w:line="240" w:lineRule="auto"/>
        <w:jc w:val="both"/>
        <w:rPr>
          <w:rFonts w:ascii="Times New Roman" w:hAnsi="Times New Roman"/>
          <w:sz w:val="28"/>
          <w:szCs w:val="28"/>
        </w:rPr>
      </w:pPr>
      <w:r>
        <w:rPr>
          <w:rFonts w:ascii="Times New Roman" w:hAnsi="Times New Roman"/>
          <w:sz w:val="28"/>
          <w:szCs w:val="28"/>
        </w:rPr>
        <w:tab/>
        <w:t>В целом, ключевые показатели эффективности реализации мероприятий антимонопольного комплаенса соответствуют низкому уровню риска нарушений антимонопольного законодательства.</w:t>
      </w:r>
    </w:p>
    <w:p w14:paraId="1D34F4BC" w14:textId="7C66E397" w:rsidR="00AE5A63" w:rsidRPr="00A7382C" w:rsidRDefault="00AE5A63" w:rsidP="00A7382C"/>
    <w:sectPr w:rsidR="00AE5A63" w:rsidRPr="00A7382C" w:rsidSect="008E0C3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32DE" w14:textId="77777777" w:rsidR="008E0C36" w:rsidRDefault="008E0C36" w:rsidP="00B06478">
      <w:pPr>
        <w:spacing w:after="0" w:line="240" w:lineRule="auto"/>
      </w:pPr>
      <w:r>
        <w:separator/>
      </w:r>
    </w:p>
  </w:endnote>
  <w:endnote w:type="continuationSeparator" w:id="0">
    <w:p w14:paraId="29D557CD" w14:textId="77777777" w:rsidR="008E0C36" w:rsidRDefault="008E0C36" w:rsidP="00B0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1578" w14:textId="77777777" w:rsidR="008E0C36" w:rsidRDefault="008E0C36" w:rsidP="00B06478">
      <w:pPr>
        <w:spacing w:after="0" w:line="240" w:lineRule="auto"/>
      </w:pPr>
      <w:r>
        <w:separator/>
      </w:r>
    </w:p>
  </w:footnote>
  <w:footnote w:type="continuationSeparator" w:id="0">
    <w:p w14:paraId="7727C713" w14:textId="77777777" w:rsidR="008E0C36" w:rsidRDefault="008E0C36" w:rsidP="00B06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008189"/>
      <w:docPartObj>
        <w:docPartGallery w:val="Page Numbers (Top of Page)"/>
        <w:docPartUnique/>
      </w:docPartObj>
    </w:sdtPr>
    <w:sdtEndPr>
      <w:rPr>
        <w:rFonts w:ascii="Times New Roman" w:hAnsi="Times New Roman" w:cs="Times New Roman"/>
        <w:sz w:val="28"/>
        <w:szCs w:val="28"/>
      </w:rPr>
    </w:sdtEndPr>
    <w:sdtContent>
      <w:p w14:paraId="71BB1B7A" w14:textId="77777777" w:rsidR="00B06478" w:rsidRPr="00B06478" w:rsidRDefault="00B06478">
        <w:pPr>
          <w:pStyle w:val="a4"/>
          <w:jc w:val="center"/>
          <w:rPr>
            <w:rFonts w:ascii="Times New Roman" w:hAnsi="Times New Roman" w:cs="Times New Roman"/>
            <w:sz w:val="28"/>
            <w:szCs w:val="28"/>
          </w:rPr>
        </w:pPr>
        <w:r w:rsidRPr="00B06478">
          <w:rPr>
            <w:rFonts w:ascii="Times New Roman" w:hAnsi="Times New Roman" w:cs="Times New Roman"/>
            <w:sz w:val="28"/>
            <w:szCs w:val="28"/>
          </w:rPr>
          <w:fldChar w:fldCharType="begin"/>
        </w:r>
        <w:r w:rsidRPr="00B06478">
          <w:rPr>
            <w:rFonts w:ascii="Times New Roman" w:hAnsi="Times New Roman" w:cs="Times New Roman"/>
            <w:sz w:val="28"/>
            <w:szCs w:val="28"/>
          </w:rPr>
          <w:instrText>PAGE   \* MERGEFORMAT</w:instrText>
        </w:r>
        <w:r w:rsidRPr="00B06478">
          <w:rPr>
            <w:rFonts w:ascii="Times New Roman" w:hAnsi="Times New Roman" w:cs="Times New Roman"/>
            <w:sz w:val="28"/>
            <w:szCs w:val="28"/>
          </w:rPr>
          <w:fldChar w:fldCharType="separate"/>
        </w:r>
        <w:r w:rsidR="00B30913">
          <w:rPr>
            <w:rFonts w:ascii="Times New Roman" w:hAnsi="Times New Roman" w:cs="Times New Roman"/>
            <w:noProof/>
            <w:sz w:val="28"/>
            <w:szCs w:val="28"/>
          </w:rPr>
          <w:t>2</w:t>
        </w:r>
        <w:r w:rsidRPr="00B06478">
          <w:rPr>
            <w:rFonts w:ascii="Times New Roman" w:hAnsi="Times New Roman" w:cs="Times New Roman"/>
            <w:sz w:val="28"/>
            <w:szCs w:val="28"/>
          </w:rPr>
          <w:fldChar w:fldCharType="end"/>
        </w:r>
      </w:p>
    </w:sdtContent>
  </w:sdt>
  <w:p w14:paraId="321A05FE" w14:textId="77777777" w:rsidR="00B06478" w:rsidRDefault="00B064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8E"/>
    <w:rsid w:val="00012693"/>
    <w:rsid w:val="00027EA7"/>
    <w:rsid w:val="000A6E49"/>
    <w:rsid w:val="000D7D42"/>
    <w:rsid w:val="000E77BA"/>
    <w:rsid w:val="000F428B"/>
    <w:rsid w:val="00131F8E"/>
    <w:rsid w:val="00181C7B"/>
    <w:rsid w:val="001920F4"/>
    <w:rsid w:val="002162AC"/>
    <w:rsid w:val="002D6E2E"/>
    <w:rsid w:val="003230A8"/>
    <w:rsid w:val="003463E2"/>
    <w:rsid w:val="003C5BF1"/>
    <w:rsid w:val="00443A43"/>
    <w:rsid w:val="004564C4"/>
    <w:rsid w:val="005903BF"/>
    <w:rsid w:val="005E25EA"/>
    <w:rsid w:val="0061130E"/>
    <w:rsid w:val="0062533F"/>
    <w:rsid w:val="00686D07"/>
    <w:rsid w:val="006D262D"/>
    <w:rsid w:val="006E5A8C"/>
    <w:rsid w:val="00712710"/>
    <w:rsid w:val="00833E11"/>
    <w:rsid w:val="008A0362"/>
    <w:rsid w:val="008E0C36"/>
    <w:rsid w:val="009052B1"/>
    <w:rsid w:val="009551D7"/>
    <w:rsid w:val="00993F3D"/>
    <w:rsid w:val="009B38DF"/>
    <w:rsid w:val="009B79D4"/>
    <w:rsid w:val="009C0246"/>
    <w:rsid w:val="009D31F7"/>
    <w:rsid w:val="00A22326"/>
    <w:rsid w:val="00A50D5F"/>
    <w:rsid w:val="00A7382C"/>
    <w:rsid w:val="00AA4796"/>
    <w:rsid w:val="00AC083D"/>
    <w:rsid w:val="00AE5A63"/>
    <w:rsid w:val="00AF5FE3"/>
    <w:rsid w:val="00B06478"/>
    <w:rsid w:val="00B109F7"/>
    <w:rsid w:val="00B30913"/>
    <w:rsid w:val="00B32110"/>
    <w:rsid w:val="00B46506"/>
    <w:rsid w:val="00B544CA"/>
    <w:rsid w:val="00BF36EE"/>
    <w:rsid w:val="00C75060"/>
    <w:rsid w:val="00E31048"/>
    <w:rsid w:val="00E86A0A"/>
    <w:rsid w:val="00EC54BA"/>
    <w:rsid w:val="00EF40AD"/>
    <w:rsid w:val="00F36006"/>
    <w:rsid w:val="00F5632C"/>
    <w:rsid w:val="00F77D06"/>
    <w:rsid w:val="00F9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E0F4"/>
  <w15:docId w15:val="{3B865A06-2268-4DDC-8AC7-B531F754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47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6478"/>
  </w:style>
  <w:style w:type="paragraph" w:styleId="a6">
    <w:name w:val="footer"/>
    <w:basedOn w:val="a"/>
    <w:link w:val="a7"/>
    <w:uiPriority w:val="99"/>
    <w:unhideWhenUsed/>
    <w:rsid w:val="00B0647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2</cp:revision>
  <cp:lastPrinted>2020-02-04T09:12:00Z</cp:lastPrinted>
  <dcterms:created xsi:type="dcterms:W3CDTF">2024-02-09T07:36:00Z</dcterms:created>
  <dcterms:modified xsi:type="dcterms:W3CDTF">2024-02-09T07:36:00Z</dcterms:modified>
</cp:coreProperties>
</file>